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7F" w:rsidRPr="00A4327F" w:rsidRDefault="00A4327F" w:rsidP="00A4327F">
      <w:pPr>
        <w:jc w:val="center"/>
        <w:rPr>
          <w:b/>
          <w:sz w:val="40"/>
        </w:rPr>
      </w:pPr>
      <w:r w:rsidRPr="00A4327F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 wp14:anchorId="5D9D263C" wp14:editId="70D0C028">
            <wp:simplePos x="0" y="0"/>
            <wp:positionH relativeFrom="column">
              <wp:posOffset>4140200</wp:posOffset>
            </wp:positionH>
            <wp:positionV relativeFrom="paragraph">
              <wp:posOffset>22860</wp:posOffset>
            </wp:positionV>
            <wp:extent cx="2110740" cy="1410335"/>
            <wp:effectExtent l="171450" t="171450" r="384810" b="361315"/>
            <wp:wrapTight wrapText="bothSides">
              <wp:wrapPolygon edited="0">
                <wp:start x="2144" y="-2626"/>
                <wp:lineTo x="-1755" y="-2042"/>
                <wp:lineTo x="-1755" y="22757"/>
                <wp:lineTo x="390" y="25967"/>
                <wp:lineTo x="1170" y="26842"/>
                <wp:lineTo x="22419" y="26842"/>
                <wp:lineTo x="23199" y="25967"/>
                <wp:lineTo x="25148" y="21590"/>
                <wp:lineTo x="25343" y="1167"/>
                <wp:lineTo x="22614" y="-2042"/>
                <wp:lineTo x="21444" y="-2626"/>
                <wp:lineTo x="2144" y="-2626"/>
              </wp:wrapPolygon>
            </wp:wrapTight>
            <wp:docPr id="1" name="Grafik 1" descr="http://www.intellectualventures.com/images/made/assets_blog/Innovation_Inspiration_600_400_70_c1_center_center_0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llectualventures.com/images/made/assets_blog/Innovation_Inspiration_600_400_70_c1_center_center_0_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10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27F">
        <w:rPr>
          <w:b/>
          <w:sz w:val="40"/>
        </w:rPr>
        <w:t>Überblick über die im Rahmen des Bildungstages vorgestellten Handlungsmöglichkeiten in den verschiedenen Bildungsbereichen</w:t>
      </w:r>
    </w:p>
    <w:p w:rsidR="00A4327F" w:rsidRPr="00A4327F" w:rsidRDefault="00A4327F" w:rsidP="00A4327F">
      <w:pPr>
        <w:jc w:val="center"/>
        <w:rPr>
          <w:sz w:val="32"/>
        </w:rPr>
      </w:pPr>
      <w:r>
        <w:rPr>
          <w:sz w:val="32"/>
        </w:rPr>
        <w:t>** e</w:t>
      </w:r>
      <w:r w:rsidRPr="00A4327F">
        <w:rPr>
          <w:sz w:val="32"/>
        </w:rPr>
        <w:t>ine</w:t>
      </w:r>
      <w:r>
        <w:rPr>
          <w:sz w:val="32"/>
        </w:rPr>
        <w:t xml:space="preserve"> Inspiration  **</w:t>
      </w:r>
    </w:p>
    <w:p w:rsidR="00A4327F" w:rsidRDefault="00A4327F" w:rsidP="00A4327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1D31EA" w:rsidTr="00D20F61">
        <w:tc>
          <w:tcPr>
            <w:tcW w:w="3510" w:type="dxa"/>
            <w:shd w:val="pct12" w:color="auto" w:fill="auto"/>
          </w:tcPr>
          <w:p w:rsidR="001D31EA" w:rsidRPr="00D20F61" w:rsidRDefault="001D31EA" w:rsidP="001D31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20F61">
              <w:rPr>
                <w:rFonts w:ascii="Arial" w:hAnsi="Arial" w:cs="Arial"/>
                <w:b/>
                <w:sz w:val="36"/>
                <w:szCs w:val="36"/>
              </w:rPr>
              <w:t>Bildungsbereich</w:t>
            </w:r>
          </w:p>
        </w:tc>
        <w:tc>
          <w:tcPr>
            <w:tcW w:w="5778" w:type="dxa"/>
            <w:shd w:val="pct12" w:color="auto" w:fill="auto"/>
          </w:tcPr>
          <w:p w:rsidR="001D31EA" w:rsidRPr="00D20F61" w:rsidRDefault="001D31EA" w:rsidP="001D31EA">
            <w:pPr>
              <w:jc w:val="center"/>
              <w:rPr>
                <w:b/>
                <w:sz w:val="36"/>
              </w:rPr>
            </w:pPr>
            <w:r w:rsidRPr="00D20F61">
              <w:rPr>
                <w:b/>
                <w:sz w:val="36"/>
              </w:rPr>
              <w:t>Handlungsmöglichkeiten/Angebote</w:t>
            </w:r>
          </w:p>
          <w:p w:rsidR="00D20F61" w:rsidRPr="00D20F61" w:rsidRDefault="00D20F61" w:rsidP="00D20F61">
            <w:pPr>
              <w:jc w:val="center"/>
              <w:rPr>
                <w:b/>
                <w:sz w:val="36"/>
              </w:rPr>
            </w:pPr>
            <w:r w:rsidRPr="00D20F61">
              <w:rPr>
                <w:b/>
                <w:sz w:val="18"/>
              </w:rPr>
              <w:t>(Denkanstöße, vgl. Bildungsgrundsätze)</w:t>
            </w:r>
          </w:p>
        </w:tc>
      </w:tr>
      <w:tr w:rsidR="001D31EA" w:rsidTr="00D20F61">
        <w:tc>
          <w:tcPr>
            <w:tcW w:w="3510" w:type="dxa"/>
          </w:tcPr>
          <w:p w:rsidR="001D31EA" w:rsidRPr="00D20F61" w:rsidRDefault="005B5B27" w:rsidP="001D31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Bewegung</w:t>
            </w:r>
            <w:bookmarkStart w:id="0" w:name="_GoBack"/>
            <w:bookmarkEnd w:id="0"/>
          </w:p>
        </w:tc>
        <w:tc>
          <w:tcPr>
            <w:tcW w:w="5778" w:type="dxa"/>
          </w:tcPr>
          <w:p w:rsidR="00000000" w:rsidRPr="001D31EA" w:rsidRDefault="005B5B27" w:rsidP="001D31E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1D31EA">
              <w:t>Bewegung in den Alltag integrieren</w:t>
            </w:r>
          </w:p>
          <w:p w:rsidR="00000000" w:rsidRPr="001D31EA" w:rsidRDefault="005B5B27" w:rsidP="001D31E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1D31EA">
              <w:t>Bewegungsbaustellen (</w:t>
            </w:r>
            <w:r w:rsidR="001D31EA">
              <w:t xml:space="preserve">z.B. </w:t>
            </w:r>
            <w:r w:rsidRPr="001D31EA">
              <w:t>mit Kindern</w:t>
            </w:r>
            <w:r w:rsidR="001D31EA">
              <w:t xml:space="preserve"> gemeinsam</w:t>
            </w:r>
            <w:r w:rsidRPr="001D31EA">
              <w:t>) entwickeln</w:t>
            </w:r>
          </w:p>
          <w:p w:rsidR="00000000" w:rsidRPr="001D31EA" w:rsidRDefault="005B5B27" w:rsidP="001D31E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1D31EA">
              <w:t>Entspannungsphasen (Traumreisen, Massagen, Autogenes Training)</w:t>
            </w:r>
            <w:r w:rsidR="001D31EA">
              <w:t xml:space="preserve"> anbieten</w:t>
            </w:r>
          </w:p>
          <w:p w:rsidR="00000000" w:rsidRPr="001D31EA" w:rsidRDefault="005B5B27" w:rsidP="001D31E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1D31EA">
              <w:t xml:space="preserve">rhythmische Bewegung und Tanz </w:t>
            </w:r>
            <w:r w:rsidR="001D31EA">
              <w:t xml:space="preserve">- von frei über selbst-entwickelt bis einstudiert </w:t>
            </w:r>
            <w:r w:rsidRPr="001D31EA">
              <w:t>(CD, Instrumente….)</w:t>
            </w:r>
          </w:p>
          <w:p w:rsidR="00000000" w:rsidRPr="001D31EA" w:rsidRDefault="005B5B27" w:rsidP="001D31E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1D31EA">
              <w:t>Ausflüge (</w:t>
            </w:r>
            <w:r w:rsidR="001D31EA">
              <w:t xml:space="preserve">z.B. </w:t>
            </w:r>
            <w:r w:rsidRPr="001D31EA">
              <w:t xml:space="preserve">in den Wald, </w:t>
            </w:r>
            <w:r w:rsidR="001D31EA">
              <w:t xml:space="preserve">zum Markt/Supermarkt, in den Zoo … </w:t>
            </w:r>
            <w:r w:rsidRPr="001D31EA">
              <w:t xml:space="preserve">mit </w:t>
            </w:r>
            <w:r w:rsidR="001D31EA">
              <w:t xml:space="preserve">dem Fahrrad, zu Fuß, mit </w:t>
            </w:r>
            <w:r w:rsidRPr="001D31EA">
              <w:t>öffentlichen Verkehrsmitteln etc.)</w:t>
            </w:r>
          </w:p>
          <w:p w:rsidR="00000000" w:rsidRPr="001D31EA" w:rsidRDefault="005B5B27" w:rsidP="001D31E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1D31EA">
              <w:t>Fahrzeugparcours anbieten/mit Kindern entwickeln</w:t>
            </w:r>
          </w:p>
          <w:p w:rsidR="00000000" w:rsidRPr="001D31EA" w:rsidRDefault="005B5B27" w:rsidP="001D31E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1D31EA">
              <w:t>„Führerscheine“ ausstellen</w:t>
            </w:r>
            <w:r w:rsidR="001D31EA">
              <w:t xml:space="preserve"> (vgl. Verkehrserziehung)</w:t>
            </w:r>
          </w:p>
          <w:p w:rsidR="00000000" w:rsidRPr="001D31EA" w:rsidRDefault="005B5B27" w:rsidP="001D31E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1D31EA">
              <w:t>Rückzugsm</w:t>
            </w:r>
            <w:r w:rsidRPr="001D31EA">
              <w:t>öglichkeiten anbieten (Kuschelecken, Gebüsche zum Verstecken, Bäume zum Klettern…)</w:t>
            </w:r>
          </w:p>
          <w:p w:rsidR="00000000" w:rsidRDefault="005B5B27" w:rsidP="001D31E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1D31EA">
              <w:t>Baumstämme zum Balancieren</w:t>
            </w:r>
          </w:p>
          <w:p w:rsidR="001D31EA" w:rsidRPr="001D31EA" w:rsidRDefault="001D31EA" w:rsidP="001D31E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>
              <w:t>…</w:t>
            </w:r>
          </w:p>
          <w:p w:rsidR="001D31EA" w:rsidRDefault="001D31EA" w:rsidP="001D31EA">
            <w:pPr>
              <w:jc w:val="center"/>
            </w:pPr>
          </w:p>
        </w:tc>
      </w:tr>
      <w:tr w:rsidR="001D31EA" w:rsidTr="00D20F61">
        <w:tc>
          <w:tcPr>
            <w:tcW w:w="3510" w:type="dxa"/>
          </w:tcPr>
          <w:p w:rsidR="001D31EA" w:rsidRPr="00D20F61" w:rsidRDefault="001D31EA" w:rsidP="001D31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20F61">
              <w:rPr>
                <w:rFonts w:ascii="Arial" w:hAnsi="Arial" w:cs="Arial"/>
                <w:color w:val="FF0000"/>
                <w:sz w:val="36"/>
                <w:szCs w:val="36"/>
              </w:rPr>
              <w:t>Körper, Gesundheit, Ernährung</w:t>
            </w:r>
          </w:p>
        </w:tc>
        <w:tc>
          <w:tcPr>
            <w:tcW w:w="5778" w:type="dxa"/>
          </w:tcPr>
          <w:p w:rsidR="00000000" w:rsidRPr="001D31EA" w:rsidRDefault="005B5B27" w:rsidP="004E70FF">
            <w:pPr>
              <w:numPr>
                <w:ilvl w:val="0"/>
                <w:numId w:val="2"/>
              </w:numPr>
            </w:pPr>
            <w:r w:rsidRPr="001D31EA">
              <w:t>Spiele zum Füh</w:t>
            </w:r>
            <w:r w:rsidRPr="001D31EA">
              <w:t xml:space="preserve">len, </w:t>
            </w:r>
            <w:proofErr w:type="spellStart"/>
            <w:r w:rsidRPr="001D31EA">
              <w:t>Schmecken</w:t>
            </w:r>
            <w:proofErr w:type="spellEnd"/>
            <w:r w:rsidRPr="001D31EA">
              <w:t>, Riechen</w:t>
            </w:r>
            <w:r w:rsidR="001D31EA">
              <w:t>, hören usw.</w:t>
            </w:r>
          </w:p>
          <w:p w:rsidR="001D31EA" w:rsidRDefault="001D31EA" w:rsidP="004E70FF">
            <w:pPr>
              <w:numPr>
                <w:ilvl w:val="0"/>
                <w:numId w:val="2"/>
              </w:numPr>
            </w:pPr>
            <w:r w:rsidRPr="001D31EA">
              <w:t>Matscherfahrungen (Sand, Erde, Ton, Knete, Kleister, Fingerfarben…)</w:t>
            </w:r>
          </w:p>
          <w:p w:rsidR="001D31EA" w:rsidRDefault="001D31EA" w:rsidP="004E70FF">
            <w:pPr>
              <w:numPr>
                <w:ilvl w:val="0"/>
                <w:numId w:val="2"/>
              </w:numPr>
            </w:pPr>
            <w:r w:rsidRPr="001D31EA">
              <w:t>Streichelmassagen (Igel- / Tennisbälle, Pinsel, Teigrollen…)</w:t>
            </w:r>
          </w:p>
          <w:p w:rsidR="001D31EA" w:rsidRPr="001D31EA" w:rsidRDefault="001D31EA" w:rsidP="004E70FF">
            <w:pPr>
              <w:numPr>
                <w:ilvl w:val="0"/>
                <w:numId w:val="2"/>
              </w:numPr>
            </w:pPr>
            <w:r w:rsidRPr="001D31EA">
              <w:t>Bälle-, Bohnen-, Kastanienbad</w:t>
            </w:r>
          </w:p>
          <w:p w:rsidR="001D31EA" w:rsidRPr="001D31EA" w:rsidRDefault="001D31EA" w:rsidP="004E70FF">
            <w:pPr>
              <w:numPr>
                <w:ilvl w:val="0"/>
                <w:numId w:val="2"/>
              </w:numPr>
            </w:pPr>
            <w:r w:rsidRPr="001D31EA">
              <w:t>Viele Spiegel, Frisierutensilien, Cremes, Schminke zur Verfügung stellen</w:t>
            </w:r>
          </w:p>
          <w:p w:rsidR="00000000" w:rsidRDefault="005B5B27" w:rsidP="004E70FF">
            <w:pPr>
              <w:numPr>
                <w:ilvl w:val="0"/>
                <w:numId w:val="2"/>
              </w:numPr>
            </w:pPr>
            <w:r w:rsidRPr="001D31EA">
              <w:t xml:space="preserve">ausreichend Sachbücher zu </w:t>
            </w:r>
            <w:r w:rsidR="001D31EA">
              <w:t>den drei Teilbereichen des Bildungsbereiches</w:t>
            </w:r>
          </w:p>
          <w:p w:rsidR="004E70FF" w:rsidRPr="004E70FF" w:rsidRDefault="004E70FF" w:rsidP="004E70FF">
            <w:pPr>
              <w:numPr>
                <w:ilvl w:val="0"/>
                <w:numId w:val="2"/>
              </w:numPr>
            </w:pPr>
            <w:r w:rsidRPr="004E70FF">
              <w:t>Selbsterfahrungen und Selbstwahrnehmung: Kinder malen sich selbst, legen sich auf ein großes Stück Papier und zeichnen die Konturen nach,</w:t>
            </w:r>
          </w:p>
          <w:p w:rsidR="001D31EA" w:rsidRPr="001D31EA" w:rsidRDefault="001D31EA" w:rsidP="004E70FF">
            <w:pPr>
              <w:numPr>
                <w:ilvl w:val="0"/>
                <w:numId w:val="2"/>
              </w:numPr>
            </w:pPr>
            <w:r>
              <w:t>Rollenspielecke zum Thema … (z.B. Arzt/Krankenhaus) gestalten, Rollenspiele anbieten</w:t>
            </w:r>
          </w:p>
          <w:p w:rsidR="00000000" w:rsidRPr="001D31EA" w:rsidRDefault="005B5B27" w:rsidP="004E70FF">
            <w:pPr>
              <w:numPr>
                <w:ilvl w:val="0"/>
                <w:numId w:val="2"/>
              </w:numPr>
            </w:pPr>
            <w:r w:rsidRPr="001D31EA">
              <w:t>Kuschelecken, Rückzugsmöglichkeiten</w:t>
            </w:r>
          </w:p>
          <w:p w:rsidR="001D31EA" w:rsidRPr="001D31EA" w:rsidRDefault="001D31EA" w:rsidP="004E70FF">
            <w:pPr>
              <w:numPr>
                <w:ilvl w:val="0"/>
                <w:numId w:val="2"/>
              </w:numPr>
            </w:pPr>
            <w:r w:rsidRPr="001D31EA">
              <w:t>Eigener Anbau von Gemüse, Obst, Kräutern…</w:t>
            </w:r>
          </w:p>
          <w:p w:rsidR="00000000" w:rsidRPr="001D31EA" w:rsidRDefault="005B5B27" w:rsidP="004E70FF">
            <w:pPr>
              <w:numPr>
                <w:ilvl w:val="0"/>
                <w:numId w:val="2"/>
              </w:numPr>
            </w:pPr>
            <w:r w:rsidRPr="001D31EA">
              <w:t>Besuch eines Marktes, Bauernhofes, einer Bäckerei, Molkerei …</w:t>
            </w:r>
          </w:p>
          <w:p w:rsidR="00000000" w:rsidRPr="001D31EA" w:rsidRDefault="005B5B27" w:rsidP="004E70FF">
            <w:pPr>
              <w:numPr>
                <w:ilvl w:val="0"/>
                <w:numId w:val="2"/>
              </w:numPr>
            </w:pPr>
            <w:r w:rsidRPr="001D31EA">
              <w:t>Selber Lebensmittelmemories erstellen</w:t>
            </w:r>
          </w:p>
          <w:p w:rsidR="00000000" w:rsidRPr="001D31EA" w:rsidRDefault="005B5B27" w:rsidP="004E70FF">
            <w:pPr>
              <w:numPr>
                <w:ilvl w:val="0"/>
                <w:numId w:val="2"/>
              </w:numPr>
            </w:pPr>
            <w:r w:rsidRPr="001D31EA">
              <w:lastRenderedPageBreak/>
              <w:t>Nahrun</w:t>
            </w:r>
            <w:r w:rsidRPr="001D31EA">
              <w:t>gspyramide mit Kindern als Collage erstellen, einzelne Bereiche thematisieren</w:t>
            </w:r>
          </w:p>
          <w:p w:rsidR="00000000" w:rsidRDefault="005B5B27" w:rsidP="004E70FF">
            <w:pPr>
              <w:numPr>
                <w:ilvl w:val="0"/>
                <w:numId w:val="2"/>
              </w:numPr>
            </w:pPr>
            <w:r w:rsidRPr="001D31EA">
              <w:t xml:space="preserve">Ernährungsführerschein  </w:t>
            </w:r>
          </w:p>
          <w:p w:rsidR="001D31EA" w:rsidRPr="001D31EA" w:rsidRDefault="001D31EA" w:rsidP="004E70FF">
            <w:pPr>
              <w:numPr>
                <w:ilvl w:val="0"/>
                <w:numId w:val="2"/>
              </w:numPr>
            </w:pPr>
            <w:r>
              <w:t>…</w:t>
            </w:r>
          </w:p>
          <w:p w:rsidR="001D31EA" w:rsidRDefault="001D31EA" w:rsidP="001D31EA">
            <w:pPr>
              <w:jc w:val="center"/>
            </w:pPr>
          </w:p>
        </w:tc>
      </w:tr>
      <w:tr w:rsidR="001D31EA" w:rsidTr="00D20F61">
        <w:tc>
          <w:tcPr>
            <w:tcW w:w="3510" w:type="dxa"/>
          </w:tcPr>
          <w:p w:rsidR="001D31EA" w:rsidRPr="00D20F61" w:rsidRDefault="001D31EA" w:rsidP="001D31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20F61">
              <w:rPr>
                <w:rFonts w:ascii="Arial" w:hAnsi="Arial" w:cs="Arial"/>
                <w:color w:val="FF0000"/>
                <w:sz w:val="36"/>
                <w:szCs w:val="36"/>
              </w:rPr>
              <w:lastRenderedPageBreak/>
              <w:t>Sprache und Kommunikation</w:t>
            </w:r>
          </w:p>
        </w:tc>
        <w:tc>
          <w:tcPr>
            <w:tcW w:w="5778" w:type="dxa"/>
          </w:tcPr>
          <w:p w:rsidR="001D31EA" w:rsidRPr="001D31EA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1D31EA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Erlebnisse und Erfahrungen (Ausflug, Lieblingssendungen, aktuelle Vo</w:t>
            </w:r>
            <w:r w:rsidRPr="001D31EA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rfälle, Wochenende) als Erzähl- </w:t>
            </w:r>
            <w:r w:rsidRPr="001D31EA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und Austauschanlässe,</w:t>
            </w:r>
          </w:p>
          <w:p w:rsidR="001D31EA" w:rsidRPr="001D31EA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1D31EA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Exkursionen (z.B. Bibliothek, Bücherbus, Lokalredaktion, Post, etc.),</w:t>
            </w:r>
          </w:p>
          <w:p w:rsidR="001D31EA" w:rsidRPr="004E70FF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Bilderbücher, Geschichtenbücher, Sachbücher, Kinderlexika, K</w:t>
            </w:r>
            <w:r w:rsid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inder- und Dokumentarfilme etc. (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auch mehrsprachig</w:t>
            </w:r>
            <w:r w:rsid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) (vor-)lesen, ggf. auch selber gestalten</w:t>
            </w:r>
          </w:p>
          <w:p w:rsidR="001D31EA" w:rsidRPr="004E70FF" w:rsidRDefault="001D31EA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1D31EA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eigene Bibliothek einrichten bzw. Ausleihe von Büchern ermöglichen, durch regelmäßigen Besuch</w:t>
            </w:r>
            <w:r w:rsid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einer Bibliothek,</w:t>
            </w:r>
          </w:p>
          <w:p w:rsidR="001D31EA" w:rsidRPr="001D31EA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1D31EA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Rätsel, Sprachspiele, Kinderreime, Fingerspiele (auch in anderen Sprachen),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T</w:t>
            </w:r>
            <w:r w:rsidR="001D31EA" w:rsidRPr="001D31EA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ierstimmen hören und imitieren,</w:t>
            </w:r>
          </w:p>
          <w:p w:rsidR="001D31EA" w:rsidRPr="004E70FF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Räume bzw. Nischen einrichten, die mit Tafeln und Kreide, Alphabet, Zahlen, Büchern, alter</w:t>
            </w:r>
            <w:r w:rsid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Schreibmaschine, PC und entsprechender Software ausgestattet sind,</w:t>
            </w:r>
          </w:p>
          <w:p w:rsidR="001D31EA" w:rsidRPr="001D31EA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1D31EA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Singen von Kinderliedern, Singspiele,</w:t>
            </w:r>
          </w:p>
          <w:p w:rsidR="001D31EA" w:rsidRPr="001D31EA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1D31EA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Theater spielen, improvisierte Szenen, z.B. aus Märchen, spielen,</w:t>
            </w:r>
          </w:p>
          <w:p w:rsidR="004E70FF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1D31EA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Pantomime als non-verbale Ausdrucksmöglichkeit, einfache Begriffe darstellen,</w:t>
            </w:r>
          </w:p>
          <w:p w:rsidR="004E70FF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Tagebuch mit Kindern anlegen, z.B. in der Waldwoche, Kinder diktieren ihre Erlebnisse,</w:t>
            </w:r>
            <w:r w:rsid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zeichnen Bilder, die später eingeklebt werden…</w:t>
            </w:r>
          </w:p>
          <w:p w:rsidR="004E70FF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Unterschiedliche Schriften und Zeichen: Keilschrift, Hieroglyphen, arabische, chinesische, japanische,</w:t>
            </w:r>
            <w:r w:rsid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kyrillische Schrift,</w:t>
            </w:r>
          </w:p>
          <w:p w:rsidR="004E70FF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Herkunftssprachen der Kinder aufgreifen,</w:t>
            </w:r>
          </w:p>
          <w:p w:rsidR="001D31EA" w:rsidRPr="004E70FF" w:rsidRDefault="001D31EA" w:rsidP="001D31E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Zeitung lesen, z.B. interessante Themen für Kinder oder Berichte über die Kita oder die Schule,</w:t>
            </w:r>
          </w:p>
          <w:p w:rsidR="001D31EA" w:rsidRPr="001D31EA" w:rsidRDefault="001D31EA" w:rsidP="001D31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</w:pP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…</w:t>
            </w:r>
          </w:p>
        </w:tc>
      </w:tr>
      <w:tr w:rsidR="004E70FF" w:rsidTr="00D20F61">
        <w:tc>
          <w:tcPr>
            <w:tcW w:w="3510" w:type="dxa"/>
          </w:tcPr>
          <w:p w:rsidR="004E70FF" w:rsidRPr="00D20F61" w:rsidRDefault="004E70FF" w:rsidP="001D31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20F61">
              <w:rPr>
                <w:rFonts w:ascii="Arial" w:hAnsi="Arial" w:cs="Arial"/>
                <w:color w:val="FF0000"/>
                <w:sz w:val="36"/>
                <w:szCs w:val="36"/>
              </w:rPr>
              <w:t>Soziale, kulturelle und interkulturelle Bildung</w:t>
            </w:r>
          </w:p>
        </w:tc>
        <w:tc>
          <w:tcPr>
            <w:tcW w:w="5778" w:type="dxa"/>
          </w:tcPr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Patenschaften für neue Kinder und Schulanfänger, Verantwortung für andere Kinder übernehmen,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Verantwortlichkeiten für Aufgaben in der (Kinder-)Gruppe übernehmen (Tischchef/-chefin, Blumendienst,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Gruppen- oder Klassensprecher/-in),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Materialien verschiedener Kulturen zum Kennenlernen, Spielen, Ausprobieren und Neugier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wecken,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Erstellen einer Familienwand. 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Kinder bringen Materialien und Bilder von zu Hause mit und gestalten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ein Plakat zum Thema „Meine Familie”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Selbsterfahrungen und Selbstwahrnehmung: Kinder malen sich selbst, legen sich auf ein großes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Stück Papier und zeichnen die Konturen nach,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Smileys mit verschiedenen Gesichtern zum Beschreiben, Erraten, Zeigen und Erkennen von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unterschiedlichen Emotionen.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Landestypisch kochen, gemeinsames Essen, z.B. jeder kocht sein Lieblingsessen,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Räumliche Möglichkeit und Utensilien für Rollenspiele: Handpuppen, Marionetten, Kasperletheater,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um verschiedene Rollen auszuprobieren,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Gemeinschaftsspiele und Spiele für verschiedene Teams, Gruppenarbeiten,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Kindergarten- oder Klassenregeln, die gemeinsam erarbeitet werden,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Mitbestimmung der Kinder bei der Gestaltung des Tagesablaufes (Tätigkeiten, Ruhephasen,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Mahlzeiten, die Wahl der Spielpartner,- orte, -materialien, -räume) und die Gestaltung der Räumlichkeiten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und des Außengeländes</w:t>
            </w:r>
          </w:p>
          <w:p w:rsidR="004E70FF" w:rsidRP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Gruppendiskussionen /Kinderkonferenzen/Morgen-, Erzählkreise.</w:t>
            </w:r>
          </w:p>
          <w:p w:rsidR="004E70FF" w:rsidRPr="001D31EA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…</w:t>
            </w:r>
          </w:p>
        </w:tc>
      </w:tr>
      <w:tr w:rsidR="004E70FF" w:rsidTr="00D20F61">
        <w:tc>
          <w:tcPr>
            <w:tcW w:w="3510" w:type="dxa"/>
          </w:tcPr>
          <w:p w:rsidR="004E70FF" w:rsidRPr="00D20F61" w:rsidRDefault="004E70FF" w:rsidP="001D31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20F61">
              <w:rPr>
                <w:rFonts w:ascii="Arial" w:hAnsi="Arial" w:cs="Arial"/>
                <w:color w:val="FF0000"/>
                <w:sz w:val="36"/>
                <w:szCs w:val="36"/>
              </w:rPr>
              <w:t>Musisch-ästhetische Bildung</w:t>
            </w:r>
          </w:p>
        </w:tc>
        <w:tc>
          <w:tcPr>
            <w:tcW w:w="5778" w:type="dxa"/>
          </w:tcPr>
          <w:p w:rsidR="004E70FF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Sinnesanregende Raumgestaltung und Materialien,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Herstellung von Kontakten zu professionellen Künstlerinnen und Künstlern, um durch Einbringen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einer externen Perspektive den Erfahrungsraum der Kinder zu bereichern,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reichhaltige jederzeit zugängliche Ausstattung an Materialien (verschiedene Formen und Größen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Papier in unterschiedlicher Beschaffenheit, flüssige und feste Farben, Wasser, Ton, Knete, Holz,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den Materialien entsprechender Klebstoff, Naturmaterialien, Pinsel in verschiedenen Größen und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Stärken, Malstifte in verschiedenen Größen und Stärken, Sand, Legematerialien, Wolle, Stoffe,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Perlen, Pappen, Kartons in unterschiedlichen Größen, Staffeleien, Scheren, Modellierwerkzeug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etc.),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Ausstellungsplätze für fertige Werke,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ausreichend Licht und Platz zum freien Arbeiten,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sichtbare Materialien in offenen Regalen,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Anregung durch ausgestellte Werkstücke, Kunstdrucke etc.,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klingende Objekte drinnen und draußen (z.B. </w:t>
            </w:r>
            <w:proofErr w:type="spellStart"/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Geräuscheraten</w:t>
            </w:r>
            <w:proofErr w:type="spellEnd"/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, Gong, Glocken, Regenstab etc.),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unterschiedliche Instrumente, die die Kinder benutzen können (von Glockenspiel bis Klavier etc.),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Kassetten / CDs mit unterschiedlichen Musikrichtungen (Kinde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rlieder, Klassikstücke, „Disco“, </w:t>
            </w: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Tanzmusik, Musik aus anderen Ländern),</w:t>
            </w:r>
          </w:p>
          <w:p w:rsidR="004E70FF" w:rsidRPr="004E70FF" w:rsidRDefault="004E70FF" w:rsidP="004E70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Tücher, Bänder, Verkleidungsgegenstände, Mikrofon,</w:t>
            </w:r>
          </w:p>
          <w:p w:rsid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sinnesanregende, zum musikalischen Tun motivierend gestaltete Bereiche,</w:t>
            </w:r>
          </w:p>
          <w:p w:rsidR="004E70FF" w:rsidRPr="004E70FF" w:rsidRDefault="004E70FF" w:rsidP="004E70F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…</w:t>
            </w:r>
          </w:p>
        </w:tc>
      </w:tr>
      <w:tr w:rsidR="004E70FF" w:rsidTr="00D20F61">
        <w:tc>
          <w:tcPr>
            <w:tcW w:w="3510" w:type="dxa"/>
          </w:tcPr>
          <w:p w:rsidR="004E70FF" w:rsidRPr="00D20F61" w:rsidRDefault="004E70FF" w:rsidP="001D31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20F61">
              <w:rPr>
                <w:rFonts w:ascii="Arial" w:hAnsi="Arial" w:cs="Arial"/>
                <w:color w:val="FF0000"/>
                <w:sz w:val="36"/>
                <w:szCs w:val="36"/>
              </w:rPr>
              <w:t>Religion und Ethik</w:t>
            </w:r>
          </w:p>
        </w:tc>
        <w:tc>
          <w:tcPr>
            <w:tcW w:w="5778" w:type="dxa"/>
          </w:tcPr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4E70FF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Regeln für den Umgang miteinander finden, verabreden (z.B. aufmalen, gemeinsam Konfliktlösestrategien</w:t>
            </w:r>
            <w:r w:rsidR="00E315D7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E315D7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entwickeln),</w:t>
            </w:r>
          </w:p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gemeinsame Aktionen, die das Vertrauen in andere Kinder fördern, z.B. durch Kooperationsübungen</w:t>
            </w:r>
          </w:p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Naturbegegnungen und -erfahrungen, Ausflüge </w:t>
            </w:r>
            <w:r w:rsidR="00D20F61"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zu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Themen wie: Bewahrung der Schöpfung, Umweltschutz,</w:t>
            </w:r>
            <w:r w:rsid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Schöpfung erleben durch das Säen und Pflegen von Pflanzen,</w:t>
            </w:r>
          </w:p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altersangemessene religiöse Literatur (z.B. Kinderbibeln, religiöse Bilderbücher),</w:t>
            </w:r>
          </w:p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gemeinschaftsstiftende religiös geprägte Elemente und Rituale im Tagesablauf (z.B. gemeinsames</w:t>
            </w:r>
            <w:r w:rsid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Beten, Singen, Geschichten erzählen, Bilder zum Betrachten und zur Meditation),</w:t>
            </w:r>
          </w:p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Einbeziehung von Liedern, biblischen Geschichten und Texten, Gebeten, religiösen Symbolen,</w:t>
            </w:r>
            <w:r w:rsid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Ritualen in den Alltag,</w:t>
            </w:r>
          </w:p>
          <w:p w:rsidR="00D20F61" w:rsidRDefault="00D20F61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G</w:t>
            </w:r>
            <w:r w:rsidR="004E70FF"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estaltung und Feiern von Gottesdiensten,</w:t>
            </w: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</w:p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gemeinsames Vorbereiten und Gestalten multikultureller Aktionen und Feste sowie gemeinsames</w:t>
            </w:r>
            <w:r w:rsid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Vorbereiten und Feiern religiöser Feste im Jahreskreis,</w:t>
            </w:r>
          </w:p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Besuch von religiösen Einrichtungen (Kirche, Moschee, Synagoge, Tempel u.a.) und Kontakt zu</w:t>
            </w:r>
            <w:r w:rsid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verschiedenen religiösen oder weltanschaulichen Gemeinschaften aufbauen,</w:t>
            </w:r>
          </w:p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Eltern aller Kulturen in den Alltag mit einbeziehen (Austausch, Essen usw.)</w:t>
            </w:r>
          </w:p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Lieder und Reime unterschiedlicher Kulturen kennenlernen,</w:t>
            </w:r>
          </w:p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Gegenstände der eigenen Religion mitbringen (Gebetskettchen, Bibel, Koran, Rosenkranz, Kreuz,</w:t>
            </w:r>
            <w:r w:rsid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Gebetsteppich, </w:t>
            </w:r>
            <w:proofErr w:type="spellStart"/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Kippa</w:t>
            </w:r>
            <w:proofErr w:type="spellEnd"/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usw.),</w:t>
            </w:r>
            <w:r w:rsid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</w:p>
          <w:p w:rsid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Elternabende oder -nachmittage zu religiösen Inhalten,</w:t>
            </w:r>
            <w:r w:rsid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Kooperation mit interkulturellen Fachdiensten (z.B. Migrationsfachdienste),</w:t>
            </w:r>
          </w:p>
          <w:p w:rsidR="004E70FF" w:rsidRPr="00D20F61" w:rsidRDefault="004E70FF" w:rsidP="004E70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das Gemeinsame der verschiedenen Religionen, insbesondere bei gemeinsamen Aktivitäten in</w:t>
            </w:r>
            <w:r w:rsid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den Mittelpunkt stellen,</w:t>
            </w:r>
          </w:p>
          <w:p w:rsidR="004E70FF" w:rsidRPr="00D20F61" w:rsidRDefault="004E70FF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...</w:t>
            </w:r>
          </w:p>
        </w:tc>
      </w:tr>
      <w:tr w:rsidR="00D20F61" w:rsidTr="00D20F61">
        <w:tc>
          <w:tcPr>
            <w:tcW w:w="3510" w:type="dxa"/>
          </w:tcPr>
          <w:p w:rsidR="00D20F61" w:rsidRPr="00D20F61" w:rsidRDefault="00D20F61" w:rsidP="001D31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20F61">
              <w:rPr>
                <w:rFonts w:ascii="Arial" w:hAnsi="Arial" w:cs="Arial"/>
                <w:color w:val="FF0000"/>
                <w:sz w:val="36"/>
                <w:szCs w:val="36"/>
              </w:rPr>
              <w:t>Mathematische Bildung</w:t>
            </w:r>
          </w:p>
        </w:tc>
        <w:tc>
          <w:tcPr>
            <w:tcW w:w="5778" w:type="dxa"/>
          </w:tcPr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Materialien (Perlen, Bausteine, Naturmaterialien) in verschiedenen Farben, Formen, Größen, Gewichten</w:t>
            </w: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etc. bereitstellen,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Konzept der Menge aufgreifen (Wie viele Stifte, Treppenstufen, Kinder in der Gruppe haben wir?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Wie viele Kinder fehlen heute? Wie viele Bälle brauchen wir, wenn jedes Kind einen bekommen</w:t>
            </w: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soll? Wie bilden wir zwei gleichgroße Gruppen?),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Waage, Messbecher, Zollstock, Lineal, Uhr,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Würfelspiele, Spielsituationen, Tanzspiele etc.,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Geschichten mit Zahlen, Zahlreime, z.B. „morgens früh um sechs…”,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räumliche Überlegungen anstellen (Kletterparcours erfinden, Bauplan einer Spielburg aufmalen,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Verstecken spielen, (eigene) Bastelschablonen aufzeichnen),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Strukturen von Abläufen erkennen (Tag und Nacht, Woche, Tagesplan im Kindergarten, Jahreslauf,</w:t>
            </w: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Geburtstage),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„Zahlenjagd“ (Auf der Suche nach Zahlen in unserer Umwelt),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Erstellung von Stadtplänen mit Plätzen, Orten, Gebäuden, die für Kinder interessant und/oder</w:t>
            </w: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von Bedeutung sind,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Erfahrungen mit Geld (Einkaufen, Taschengeld, Spielgeld…),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Entfernungen und Geschwindigkeiten wahrnehmen (Wie weit ist der nächste Spielplatz/Fußballplatz</w:t>
            </w: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in Minuten, Metern, Schritten? Wie schnell dreht sich das Karussell?…),</w:t>
            </w:r>
          </w:p>
          <w:p w:rsidR="00D20F61" w:rsidRP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Umgang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mit Taschenrechner und mathematischer Computer-Software,</w:t>
            </w:r>
          </w:p>
          <w:p w:rsidR="00D20F61" w:rsidRP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…</w:t>
            </w:r>
          </w:p>
        </w:tc>
      </w:tr>
      <w:tr w:rsidR="00D20F61" w:rsidTr="00D20F61">
        <w:tc>
          <w:tcPr>
            <w:tcW w:w="3510" w:type="dxa"/>
          </w:tcPr>
          <w:p w:rsidR="00D20F61" w:rsidRPr="00D20F61" w:rsidRDefault="00D20F61" w:rsidP="001D31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20F61">
              <w:rPr>
                <w:rFonts w:ascii="Arial" w:hAnsi="Arial" w:cs="Arial"/>
                <w:color w:val="FF0000"/>
                <w:sz w:val="36"/>
                <w:szCs w:val="36"/>
              </w:rPr>
              <w:t>Naturwissenschaftlich-technische Bildung</w:t>
            </w:r>
          </w:p>
        </w:tc>
        <w:tc>
          <w:tcPr>
            <w:tcW w:w="5778" w:type="dxa"/>
          </w:tcPr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Naturbeobachtungen durchführen (ein Gewitter, den Sternenhimmel, Sonnenaufgang, helle und</w:t>
            </w: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dunkle Jahreszeiten, Kleintiere auf der Wiese, Wachsen von Pflanzen beobachten),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Langzeitbeobachtungen (einen Baum ein Jahr lang beobachten, Jahreszeiten),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Exkursionen (Recyclinghof, Wasserwerk, Kläranlage, Sonnenkollektoren an Hausdächern, Planetarium),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Backen und Kochen (Messen, Wiegen, Mischen, Erwärmen, Erhitzen, Veränderlichkeit von Stoffen</w:t>
            </w: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etc.),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M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ischversuche mit Alltagsgegenständen (Becher, Gläser etc.),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Farben zum Malen selber herstellen (aus Pflanzen, Mineralien),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Forscherecken oder -labore einrichten, in denen Kindern ungefährliche Alltagsmaterialien zum</w:t>
            </w: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Experimentieren jederzeit zur Verfügung stehen,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großflächige Möglichkeiten zum Bauen und Konstruieren im Innen- und Außenbereich,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vielseitiges Bau- und Konstruktionsmaterial, auch ohne Festlegung,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Material (alte technische Geräte wie Fotoapparat, Kassettenrekorder, Becher, Lupen, Baukästen,</w:t>
            </w: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Teelichter, Taschenlampen, Spiegel, Bücher, Werkzeuge, etc.)</w:t>
            </w:r>
          </w:p>
          <w:p w:rsidR="00D20F61" w:rsidRP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Mitarbeit von Eltern, die beruflichen Bezug zu naturwissenschaftlichen oder technischen Themen</w:t>
            </w: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haben,</w:t>
            </w:r>
          </w:p>
          <w:p w:rsidR="00D20F61" w:rsidRP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  <w:t>…</w:t>
            </w:r>
          </w:p>
        </w:tc>
      </w:tr>
      <w:tr w:rsidR="00D20F61" w:rsidTr="00D20F61">
        <w:tc>
          <w:tcPr>
            <w:tcW w:w="3510" w:type="dxa"/>
          </w:tcPr>
          <w:p w:rsidR="00D20F61" w:rsidRPr="00D20F61" w:rsidRDefault="00D20F61" w:rsidP="001D31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20F61">
              <w:rPr>
                <w:rFonts w:ascii="Arial" w:hAnsi="Arial" w:cs="Arial"/>
                <w:color w:val="FF0000"/>
                <w:sz w:val="36"/>
                <w:szCs w:val="36"/>
              </w:rPr>
              <w:t>Ökologische Bildung</w:t>
            </w:r>
          </w:p>
        </w:tc>
        <w:tc>
          <w:tcPr>
            <w:tcW w:w="5778" w:type="dxa"/>
          </w:tcPr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Naturnahes Außenspielgelände mit einheimischen Pflanzen, Sträuchern und Bäumen, Blumenwi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esen,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ggf. Beeten, Wildkräuterecke, Wildwiese, Streuobstwiese, Komposthaufen, Hausbegrünung,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Nistkästen, Vogeltränken, Nisthilfen für Insekten etc. und Übernahme der Pflege z.B. eines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Beetes, der Wildwiese…,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Tierhaltung und -pflege, z.B. Aquarium im Innenbereich, Hühner, Kaninchen, Hasen im Außengelände,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regelmäßige </w:t>
            </w:r>
            <w:proofErr w:type="spellStart"/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Waldtage</w:t>
            </w:r>
            <w:proofErr w:type="spellEnd"/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oder -wochen, dadurch u. a. Kennenlernen des Ökosystems Wald (Blätter,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Laub, Verwesung, Humus, vielfältige Tier- und Pflanzenwelt),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Beteiligung an Aktionen wie „Unsere Stadt / Gemeinde soll sauberer werden“ oder Begleitung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von Krötenwanderungen,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Beobachtungsmaterialien, wie Lupe, Füllgläser mit Deckel, Fernglas, Pinzette, Pipetten, Mikroskop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ständig zur Verfügung stellen,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Beobachtungen in der näheren Umgebung, des Stadtteils, der Stadt / Gemeinde / des Dorfes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und deren Veränderungen, Einladen von älteren Mitbürgern, die über die Veränderung im Stadtteil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erzählen, Anschauen von alten und aktuellen Fotos des Stadtteils,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altersentsprechende Sachbücher/Nachschlagewerke, </w:t>
            </w:r>
            <w:proofErr w:type="spellStart"/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CD-Rom</w:t>
            </w:r>
            <w:proofErr w:type="spellEnd"/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, DVD zu den unterschiedlichen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Themen und Internetnutzung zur Verfügung stellen,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bewusster Umgang mit Energie und Wasser, z.B. Stoßlüften, nur so viel Heizen wie nötig, ein Tag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ohne Strom, Regenwassernutzung im Außenspielgelände,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Kennenlernen der Abfallstoffe, Umsetzung von Mülltrennung und Müllvermeidung z.B. durch das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Projekt: Wie kommt mein Tagesproviant in die Einrichtung?,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Anregungen geben, das eigene Konsumverhalten zu überdenken, z.B. durch spielzeugfreie Tage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oder Wochen, Reparatur von Alltagsgegenständen und Spielsachen,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Durchführung von Projekten im Jahresverlauf (Säen, Wachsen und Pflegen, Ernten) bewusster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Umgang mit Energie, Regenwasserversickerung, Lebensraum - Einheiten, Schutz des Bodens,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Verwendung von regionalen und saisonalen, möglichst auch ökologisch produzierten Nahrungsmitteln,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Mobilität – Wie komme ich in die Kindertagesstätte, Schule, Offene Ganztagsgrundschule, zu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Freunden und Verwandten...? Welche umweltfreundlichen Transportmöglichkeiten gibt es und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wie nutze ich diese?</w:t>
            </w:r>
          </w:p>
          <w:p w:rsidR="00D20F61" w:rsidRP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Kooperation mit Partnern vor Ort, wie z.B. Agenda 21-Gruppen, Umwelt- und Naturschutzverbänden,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Verbraucherschutzverbänden, Umweltstationen bzw. -zentren, Forstämtern, Energie- und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Abfallberatungsstellen, Eine-Welt-Läden, Bauernhöfen etc.,</w:t>
            </w:r>
          </w:p>
          <w:p w:rsidR="00D20F61" w:rsidRP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eastAsia="Carta" w:hAnsi="BentonSans-Regular" w:cs="BentonSans-Regular"/>
                <w:color w:val="000000"/>
                <w:sz w:val="18"/>
                <w:szCs w:val="18"/>
              </w:rPr>
            </w:pP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…</w:t>
            </w:r>
          </w:p>
        </w:tc>
      </w:tr>
      <w:tr w:rsidR="00D20F61" w:rsidTr="00D20F61">
        <w:tc>
          <w:tcPr>
            <w:tcW w:w="3510" w:type="dxa"/>
          </w:tcPr>
          <w:p w:rsidR="00D20F61" w:rsidRPr="00D20F61" w:rsidRDefault="00D20F61" w:rsidP="001D31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20F61">
              <w:rPr>
                <w:rFonts w:ascii="Arial" w:hAnsi="Arial" w:cs="Arial"/>
                <w:color w:val="FF0000"/>
                <w:sz w:val="36"/>
                <w:szCs w:val="36"/>
              </w:rPr>
              <w:t>Medien</w:t>
            </w:r>
          </w:p>
        </w:tc>
        <w:tc>
          <w:tcPr>
            <w:tcW w:w="5778" w:type="dxa"/>
          </w:tcPr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Jegliche Arten von Medien für die medienpädagogische Arbeit zur Verfügung stellen, auch ausrangierte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Geräte wie Schreibmaschinen, alte Fotoapparate, Aufnahmegeräte, Kassettenrekorder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o.ä. 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Bastelmöglichkeiten zum Thema Kino - Daumenkinos selber basteln,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Fotos der Kinder, der Einrichtung, der Familien mitbringen, bearbeiten, ausstellen,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Räumlichkeiten mit Mediencollagen schmücken,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„Auf der Suche nach Technikgeheimnissen”: eine Reise durch ausrangierte Geräte wie Computer/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Telefon veranstalten,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Beschäftigung mit Themen wie: „Meine Medienhelden” - Ansatzpunkte bilden hier häufig die bedruckten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T-Shirts/Taschen der Kinder, Figuren in Computerspielen,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Computer nutzen, PC-Kurse für Kinder, altersentsprechende Spiele und Software,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altersgerechte und begleitete Internetnutzung,</w:t>
            </w:r>
          </w:p>
          <w:p w:rsid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gemeinsam mit Eltern und Kindern einen Film drehen und verschiedene Perspektiven kennen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lernen,</w:t>
            </w:r>
          </w:p>
          <w:p w:rsidR="00D20F61" w:rsidRPr="00D20F61" w:rsidRDefault="00D20F61" w:rsidP="00D20F6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Fragen und Verunsicherungen der Eltern im Rahmen von Elternabenden, Elternnachmittagen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systematisch aufgreifen – Diskussionen über die Medienauswahl und familiäre Medienerziehungsgrundsätze</w:t>
            </w: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 xml:space="preserve"> </w:t>
            </w:r>
            <w:r w:rsidRPr="00D20F61"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sowie Chancen und Gefahren der Mediennutzung ermöglichen,</w:t>
            </w:r>
          </w:p>
          <w:p w:rsidR="00D20F61" w:rsidRPr="00D20F61" w:rsidRDefault="00D20F61" w:rsidP="00D20F6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</w:pPr>
            <w:r>
              <w:rPr>
                <w:rFonts w:ascii="BentonSans-Regular" w:hAnsi="BentonSans-Regular" w:cs="BentonSans-Regular"/>
                <w:color w:val="000000"/>
                <w:sz w:val="18"/>
                <w:szCs w:val="18"/>
              </w:rPr>
              <w:t>…</w:t>
            </w:r>
          </w:p>
        </w:tc>
      </w:tr>
    </w:tbl>
    <w:p w:rsidR="00E847A5" w:rsidRDefault="00E847A5"/>
    <w:sectPr w:rsidR="00E847A5" w:rsidSect="00D20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t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62B"/>
    <w:multiLevelType w:val="hybridMultilevel"/>
    <w:tmpl w:val="61FEAAE4"/>
    <w:lvl w:ilvl="0" w:tplc="04CEB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2825"/>
    <w:multiLevelType w:val="hybridMultilevel"/>
    <w:tmpl w:val="91307810"/>
    <w:lvl w:ilvl="0" w:tplc="8C006C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30BB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84D4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8CCB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E873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D8B1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E51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44DD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DEA6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1A64BEC"/>
    <w:multiLevelType w:val="hybridMultilevel"/>
    <w:tmpl w:val="B792E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A0EF0"/>
    <w:multiLevelType w:val="hybridMultilevel"/>
    <w:tmpl w:val="9086E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94E62"/>
    <w:multiLevelType w:val="hybridMultilevel"/>
    <w:tmpl w:val="81ECD38C"/>
    <w:lvl w:ilvl="0" w:tplc="62D038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92AC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82A6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A825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8C6B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EAE4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84BE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DE5E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AA4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66813074"/>
    <w:multiLevelType w:val="hybridMultilevel"/>
    <w:tmpl w:val="B4000354"/>
    <w:lvl w:ilvl="0" w:tplc="BA7E2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90E52"/>
    <w:multiLevelType w:val="hybridMultilevel"/>
    <w:tmpl w:val="2D346F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D87D4F"/>
    <w:multiLevelType w:val="hybridMultilevel"/>
    <w:tmpl w:val="686084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EA"/>
    <w:rsid w:val="001D31EA"/>
    <w:rsid w:val="002D1292"/>
    <w:rsid w:val="00375502"/>
    <w:rsid w:val="004E70FF"/>
    <w:rsid w:val="005B5B27"/>
    <w:rsid w:val="00A4327F"/>
    <w:rsid w:val="00D20F61"/>
    <w:rsid w:val="00E315D7"/>
    <w:rsid w:val="00E847A5"/>
    <w:rsid w:val="00F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D31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D31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Frank</cp:lastModifiedBy>
  <cp:revision>5</cp:revision>
  <dcterms:created xsi:type="dcterms:W3CDTF">2014-05-06T19:01:00Z</dcterms:created>
  <dcterms:modified xsi:type="dcterms:W3CDTF">2014-05-06T20:50:00Z</dcterms:modified>
</cp:coreProperties>
</file>